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Galvin Robert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 LANDS' END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LANDS' END,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DODGEVILLE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53595</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1,343</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32,322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3,234</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IRA</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1,848</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SEP</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granted to the reporting person pursuant to his election under the Lands' End, Inc. Director Compensation Policy to receive a portion of the fees that would otherwise be payable to him in cash, in the form of shares of the issuer's common stock. Such shares were issued under the Lands' End, Inc. Amended and Restated 2017 Stock Plan.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Peter L. Gray, as Attorney-  </w:t>
      </w:r>
      <w:r>
        <w:rPr>
          <w:rFonts w:ascii="Times New Roman" w:cs="Times New Roman" w:eastAsia="Times New Roman" w:hAnsi="Times New Roman"/>
          <w:sz w:val="33"/>
          <w:szCs w:val="33"/>
          <w:color w:val="0000FF"/>
          <w:vertAlign w:val="subscript"/>
        </w:rPr>
        <w:t>05/05/2026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1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Robert Galvin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20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2077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53095" TargetMode="External"/><Relationship Id="rId14" Type="http://schemas.openxmlformats.org/officeDocument/2006/relationships/hyperlink" Target="http://www.sec.gov/cgi-bin/browse-edgar?action=getcompany&amp;CIK=00007992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2026-05-05T15:13:18Z</dcterms:created>
  <dcterms:modified xsi:type="dcterms:W3CDTF">2026-05-05T15:13:18Z</dcterms:modified>
</cp:coreProperties>
</file>