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57143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71436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00"/>
            <w:col w:w="8480"/>
          </w:cols>
          <w:pgMar w:left="460" w:top="216" w:right="359" w:bottom="146"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Maas Kym</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 LANDS' END LANE</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LANDS' END,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04/01/2026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484"/>
        <w:spacing w:after="0"/>
        <w:rPr>
          <w:sz w:val="20"/>
          <w:szCs w:val="20"/>
          <w:color w:val="auto"/>
        </w:rPr>
      </w:pPr>
      <w:r>
        <w:rPr>
          <w:rFonts w:ascii="Times New Roman" w:cs="Times New Roman" w:eastAsia="Times New Roman" w:hAnsi="Times New Roman"/>
          <w:sz w:val="17"/>
          <w:szCs w:val="17"/>
          <w:color w:val="0000FF"/>
        </w:rPr>
        <w:t>President, LE Consumer &amp; CCO</w:t>
      </w:r>
    </w:p>
    <w:p>
      <w:pPr>
        <w:spacing w:after="0" w:line="305" w:lineRule="exact"/>
        <w:rPr>
          <w:sz w:val="24"/>
          <w:szCs w:val="24"/>
          <w:color w:val="auto"/>
        </w:rPr>
      </w:pPr>
    </w:p>
    <w:p>
      <w:pPr>
        <w:sectPr>
          <w:pgSz w:w="11900" w:h="16838" w:orient="portrait"/>
          <w:cols w:equalWidth="0" w:num="3">
            <w:col w:w="3180" w:space="720"/>
            <w:col w:w="3116" w:space="720"/>
            <w:col w:w="3344"/>
          </w:cols>
          <w:pgMar w:left="460" w:top="216" w:right="359" w:bottom="146"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3720" w:type="dxa"/>
            <w:vAlign w:val="bottom"/>
            <w:gridSpan w:val="6"/>
            <w:vMerge w:val="restart"/>
          </w:tcPr>
          <w:p>
            <w:pPr>
              <w:jc w:val="center"/>
              <w:ind w:right="134"/>
              <w:spacing w:after="0"/>
              <w:rPr>
                <w:sz w:val="20"/>
                <w:szCs w:val="20"/>
                <w:color w:val="auto"/>
              </w:rPr>
            </w:pPr>
            <w:r>
              <w:rPr>
                <w:rFonts w:ascii="Arial" w:cs="Arial" w:eastAsia="Arial" w:hAnsi="Arial"/>
                <w:sz w:val="13"/>
                <w:szCs w:val="13"/>
                <w:color w:val="auto"/>
                <w:w w:val="97"/>
              </w:rPr>
              <w:t>4. If Amendment, Date of Original Filed (Month/Day/Year)</w:t>
            </w:r>
          </w:p>
        </w:tc>
        <w:tc>
          <w:tcPr>
            <w:tcW w:w="3600" w:type="dxa"/>
            <w:vAlign w:val="bottom"/>
            <w:gridSpan w:val="10"/>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720" w:type="dxa"/>
            <w:vAlign w:val="bottom"/>
            <w:gridSpan w:val="6"/>
            <w:vMerge w:val="continue"/>
          </w:tcPr>
          <w:p>
            <w:pPr>
              <w:spacing w:after="0"/>
              <w:rPr>
                <w:sz w:val="7"/>
                <w:szCs w:val="7"/>
                <w:color w:val="auto"/>
              </w:rPr>
            </w:pPr>
          </w:p>
        </w:tc>
        <w:tc>
          <w:tcPr>
            <w:tcW w:w="36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DODGEVILLE  WI</w:t>
            </w:r>
          </w:p>
        </w:tc>
        <w:tc>
          <w:tcPr>
            <w:tcW w:w="11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53595</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7"/>
          </w:tcPr>
          <w:p>
            <w:pPr>
              <w:ind w:left="16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240" w:type="dxa"/>
            <w:vAlign w:val="bottom"/>
            <w:tcBorders>
              <w:bottom w:val="single" w:sz="8" w:color="2C2C2C"/>
            </w:tcBorders>
            <w:gridSpan w:val="7"/>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78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jc w:val="center"/>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3"/>
          </w:tcPr>
          <w:p>
            <w:pPr>
              <w:jc w:val="center"/>
              <w:ind w:left="609"/>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restart"/>
          </w:tcPr>
          <w:p>
            <w:pPr>
              <w:jc w:val="center"/>
              <w:ind w:right="34"/>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04/01/2026</w:t>
            </w:r>
          </w:p>
        </w:tc>
        <w:tc>
          <w:tcPr>
            <w:tcW w:w="6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1"/>
              <w:spacing w:after="0"/>
              <w:rPr>
                <w:sz w:val="20"/>
                <w:szCs w:val="20"/>
                <w:color w:val="auto"/>
              </w:rPr>
            </w:pPr>
            <w:r>
              <w:rPr>
                <w:rFonts w:ascii="Times New Roman" w:cs="Times New Roman" w:eastAsia="Times New Roman" w:hAnsi="Times New Roman"/>
                <w:sz w:val="13"/>
                <w:szCs w:val="13"/>
                <w:color w:val="0000FF"/>
                <w:w w:val="82"/>
              </w:rPr>
              <w:t>S</w:t>
            </w:r>
          </w:p>
        </w:tc>
        <w:tc>
          <w:tcPr>
            <w:tcW w:w="740" w:type="dxa"/>
            <w:vAlign w:val="bottom"/>
            <w:tcBorders>
              <w:bottom w:val="single" w:sz="8" w:color="2C2C2C"/>
            </w:tcBorders>
          </w:tcPr>
          <w:p>
            <w:pPr>
              <w:jc w:val="center"/>
              <w:ind w:left="73"/>
              <w:spacing w:after="0"/>
              <w:rPr>
                <w:sz w:val="20"/>
                <w:szCs w:val="20"/>
                <w:color w:val="auto"/>
              </w:rPr>
            </w:pPr>
            <w:r>
              <w:rPr>
                <w:rFonts w:ascii="Times New Roman" w:cs="Times New Roman" w:eastAsia="Times New Roman" w:hAnsi="Times New Roman"/>
                <w:sz w:val="17"/>
                <w:szCs w:val="17"/>
                <w:color w:val="0000FF"/>
                <w:w w:val="93"/>
              </w:rPr>
              <w:t>1,440</w:t>
            </w:r>
          </w:p>
        </w:tc>
        <w:tc>
          <w:tcPr>
            <w:tcW w:w="6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jc w:val="center"/>
              <w:ind w:left="34"/>
              <w:spacing w:after="0" w:line="305" w:lineRule="exact"/>
              <w:rPr>
                <w:sz w:val="20"/>
                <w:szCs w:val="20"/>
                <w:color w:val="auto"/>
              </w:rPr>
            </w:pPr>
            <w:r>
              <w:rPr>
                <w:rFonts w:ascii="Arial" w:cs="Arial" w:eastAsia="Arial" w:hAnsi="Arial"/>
                <w:sz w:val="33"/>
                <w:szCs w:val="33"/>
                <w:color w:val="000000"/>
                <w:w w:val="80"/>
                <w:vertAlign w:val="subscript"/>
              </w:rPr>
              <w:t>$</w:t>
            </w:r>
            <w:r>
              <w:rPr>
                <w:rFonts w:ascii="Times New Roman" w:cs="Times New Roman" w:eastAsia="Times New Roman" w:hAnsi="Times New Roman"/>
                <w:sz w:val="33"/>
                <w:szCs w:val="33"/>
                <w:color w:val="0000FF"/>
                <w:w w:val="80"/>
                <w:vertAlign w:val="subscript"/>
              </w:rPr>
              <w:t>45</w:t>
            </w:r>
            <w:r>
              <w:rPr>
                <w:rFonts w:ascii="Times New Roman" w:cs="Times New Roman" w:eastAsia="Times New Roman" w:hAnsi="Times New Roman"/>
                <w:sz w:val="11"/>
                <w:szCs w:val="11"/>
                <w:color w:val="008000"/>
                <w:w w:val="80"/>
              </w:rPr>
              <w:t>(3)</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61"/>
              <w:spacing w:after="0"/>
              <w:rPr>
                <w:sz w:val="20"/>
                <w:szCs w:val="20"/>
                <w:color w:val="auto"/>
              </w:rPr>
            </w:pPr>
            <w:r>
              <w:rPr>
                <w:rFonts w:ascii="Times New Roman" w:cs="Times New Roman" w:eastAsia="Times New Roman" w:hAnsi="Times New Roman"/>
                <w:sz w:val="17"/>
                <w:szCs w:val="17"/>
                <w:color w:val="0000FF"/>
              </w:rPr>
              <w:t>17,509</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04/01/2026</w:t>
            </w:r>
          </w:p>
        </w:tc>
        <w:tc>
          <w:tcPr>
            <w:tcW w:w="6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1"/>
              <w:spacing w:after="0"/>
              <w:rPr>
                <w:sz w:val="20"/>
                <w:szCs w:val="20"/>
                <w:color w:val="auto"/>
              </w:rPr>
            </w:pPr>
            <w:r>
              <w:rPr>
                <w:rFonts w:ascii="Times New Roman" w:cs="Times New Roman" w:eastAsia="Times New Roman" w:hAnsi="Times New Roman"/>
                <w:sz w:val="13"/>
                <w:szCs w:val="13"/>
                <w:color w:val="0000FF"/>
                <w:w w:val="86"/>
              </w:rPr>
              <w:t>M</w:t>
            </w:r>
          </w:p>
        </w:tc>
        <w:tc>
          <w:tcPr>
            <w:tcW w:w="740" w:type="dxa"/>
            <w:vAlign w:val="bottom"/>
            <w:tcBorders>
              <w:bottom w:val="single" w:sz="8" w:color="2C2C2C"/>
            </w:tcBorders>
          </w:tcPr>
          <w:p>
            <w:pPr>
              <w:jc w:val="center"/>
              <w:ind w:left="73"/>
              <w:spacing w:after="0"/>
              <w:rPr>
                <w:sz w:val="20"/>
                <w:szCs w:val="20"/>
                <w:color w:val="auto"/>
              </w:rPr>
            </w:pPr>
            <w:r>
              <w:rPr>
                <w:rFonts w:ascii="Times New Roman" w:cs="Times New Roman" w:eastAsia="Times New Roman" w:hAnsi="Times New Roman"/>
                <w:sz w:val="17"/>
                <w:szCs w:val="17"/>
                <w:color w:val="0000FF"/>
                <w:w w:val="93"/>
              </w:rPr>
              <w:t>3,758</w:t>
            </w:r>
          </w:p>
        </w:tc>
        <w:tc>
          <w:tcPr>
            <w:tcW w:w="6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34"/>
              <w:spacing w:after="0" w:line="305"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61"/>
              <w:spacing w:after="0"/>
              <w:rPr>
                <w:sz w:val="20"/>
                <w:szCs w:val="20"/>
                <w:color w:val="auto"/>
              </w:rPr>
            </w:pPr>
            <w:r>
              <w:rPr>
                <w:rFonts w:ascii="Times New Roman" w:cs="Times New Roman" w:eastAsia="Times New Roman" w:hAnsi="Times New Roman"/>
                <w:sz w:val="17"/>
                <w:szCs w:val="17"/>
                <w:color w:val="0000FF"/>
              </w:rPr>
              <w:t>21,267</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04/01/2026</w:t>
            </w:r>
          </w:p>
        </w:tc>
        <w:tc>
          <w:tcPr>
            <w:tcW w:w="6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1"/>
              <w:spacing w:after="0"/>
              <w:rPr>
                <w:sz w:val="20"/>
                <w:szCs w:val="20"/>
                <w:color w:val="auto"/>
              </w:rPr>
            </w:pPr>
            <w:r>
              <w:rPr>
                <w:rFonts w:ascii="Times New Roman" w:cs="Times New Roman" w:eastAsia="Times New Roman" w:hAnsi="Times New Roman"/>
                <w:sz w:val="13"/>
                <w:szCs w:val="13"/>
                <w:color w:val="0000FF"/>
                <w:w w:val="82"/>
              </w:rPr>
              <w:t>F</w:t>
            </w:r>
          </w:p>
        </w:tc>
        <w:tc>
          <w:tcPr>
            <w:tcW w:w="740" w:type="dxa"/>
            <w:vAlign w:val="bottom"/>
            <w:tcBorders>
              <w:bottom w:val="single" w:sz="8" w:color="2C2C2C"/>
            </w:tcBorders>
          </w:tcPr>
          <w:p>
            <w:pPr>
              <w:jc w:val="center"/>
              <w:ind w:left="93"/>
              <w:spacing w:after="0"/>
              <w:rPr>
                <w:sz w:val="20"/>
                <w:szCs w:val="20"/>
                <w:color w:val="auto"/>
              </w:rPr>
            </w:pPr>
            <w:r>
              <w:rPr>
                <w:rFonts w:ascii="Times New Roman" w:cs="Times New Roman" w:eastAsia="Times New Roman" w:hAnsi="Times New Roman"/>
                <w:sz w:val="17"/>
                <w:szCs w:val="17"/>
                <w:color w:val="0000FF"/>
                <w:w w:val="91"/>
              </w:rPr>
              <w:t>1,319</w:t>
            </w:r>
            <w:r>
              <w:rPr>
                <w:rFonts w:ascii="Times New Roman" w:cs="Times New Roman" w:eastAsia="Times New Roman" w:hAnsi="Times New Roman"/>
                <w:sz w:val="21"/>
                <w:szCs w:val="21"/>
                <w:color w:val="008000"/>
                <w:w w:val="91"/>
                <w:vertAlign w:val="superscript"/>
              </w:rPr>
              <w:t>(2)</w:t>
            </w:r>
          </w:p>
        </w:tc>
        <w:tc>
          <w:tcPr>
            <w:tcW w:w="6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11.56</w:t>
            </w:r>
          </w:p>
        </w:tc>
        <w:tc>
          <w:tcPr>
            <w:tcW w:w="1300" w:type="dxa"/>
            <w:vAlign w:val="bottom"/>
            <w:tcBorders>
              <w:bottom w:val="single" w:sz="8" w:color="2C2C2C"/>
            </w:tcBorders>
            <w:gridSpan w:val="3"/>
          </w:tcPr>
          <w:p>
            <w:pPr>
              <w:jc w:val="right"/>
              <w:ind w:right="361"/>
              <w:spacing w:after="0"/>
              <w:rPr>
                <w:sz w:val="20"/>
                <w:szCs w:val="20"/>
                <w:color w:val="auto"/>
              </w:rPr>
            </w:pPr>
            <w:r>
              <w:rPr>
                <w:rFonts w:ascii="Times New Roman" w:cs="Times New Roman" w:eastAsia="Times New Roman" w:hAnsi="Times New Roman"/>
                <w:sz w:val="17"/>
                <w:szCs w:val="17"/>
                <w:color w:val="0000FF"/>
              </w:rPr>
              <w:t>19,948</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04/01/2026</w:t>
            </w:r>
          </w:p>
        </w:tc>
        <w:tc>
          <w:tcPr>
            <w:tcW w:w="6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1"/>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ind w:left="93"/>
              <w:spacing w:after="0"/>
              <w:rPr>
                <w:sz w:val="20"/>
                <w:szCs w:val="20"/>
                <w:color w:val="auto"/>
              </w:rPr>
            </w:pPr>
            <w:r>
              <w:rPr>
                <w:rFonts w:ascii="Times New Roman" w:cs="Times New Roman" w:eastAsia="Times New Roman" w:hAnsi="Times New Roman"/>
                <w:sz w:val="17"/>
                <w:szCs w:val="17"/>
                <w:color w:val="0000FF"/>
                <w:w w:val="91"/>
              </w:rPr>
              <w:t>13,150</w:t>
            </w:r>
            <w:r>
              <w:rPr>
                <w:rFonts w:ascii="Times New Roman" w:cs="Times New Roman" w:eastAsia="Times New Roman" w:hAnsi="Times New Roman"/>
                <w:sz w:val="21"/>
                <w:szCs w:val="21"/>
                <w:color w:val="008000"/>
                <w:w w:val="91"/>
                <w:vertAlign w:val="superscript"/>
              </w:rPr>
              <w:t>(4)</w:t>
            </w:r>
          </w:p>
        </w:tc>
        <w:tc>
          <w:tcPr>
            <w:tcW w:w="6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34"/>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61"/>
              <w:spacing w:after="0"/>
              <w:rPr>
                <w:sz w:val="20"/>
                <w:szCs w:val="20"/>
                <w:color w:val="auto"/>
              </w:rPr>
            </w:pPr>
            <w:r>
              <w:rPr>
                <w:rFonts w:ascii="Times New Roman" w:cs="Times New Roman" w:eastAsia="Times New Roman" w:hAnsi="Times New Roman"/>
                <w:sz w:val="17"/>
                <w:szCs w:val="17"/>
                <w:color w:val="0000FF"/>
              </w:rPr>
              <w:t>33,098</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04/01/2026</w:t>
            </w:r>
          </w:p>
        </w:tc>
        <w:tc>
          <w:tcPr>
            <w:tcW w:w="6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1"/>
              <w:spacing w:after="0"/>
              <w:rPr>
                <w:sz w:val="20"/>
                <w:szCs w:val="20"/>
                <w:color w:val="auto"/>
              </w:rPr>
            </w:pPr>
            <w:r>
              <w:rPr>
                <w:rFonts w:ascii="Times New Roman" w:cs="Times New Roman" w:eastAsia="Times New Roman" w:hAnsi="Times New Roman"/>
                <w:sz w:val="13"/>
                <w:szCs w:val="13"/>
                <w:color w:val="0000FF"/>
                <w:w w:val="82"/>
              </w:rPr>
              <w:t>F</w:t>
            </w:r>
          </w:p>
        </w:tc>
        <w:tc>
          <w:tcPr>
            <w:tcW w:w="740" w:type="dxa"/>
            <w:vAlign w:val="bottom"/>
            <w:tcBorders>
              <w:bottom w:val="single" w:sz="8" w:color="2C2C2C"/>
            </w:tcBorders>
          </w:tcPr>
          <w:p>
            <w:pPr>
              <w:jc w:val="center"/>
              <w:ind w:left="93"/>
              <w:spacing w:after="0"/>
              <w:rPr>
                <w:sz w:val="20"/>
                <w:szCs w:val="20"/>
                <w:color w:val="auto"/>
              </w:rPr>
            </w:pPr>
            <w:r>
              <w:rPr>
                <w:rFonts w:ascii="Times New Roman" w:cs="Times New Roman" w:eastAsia="Times New Roman" w:hAnsi="Times New Roman"/>
                <w:sz w:val="17"/>
                <w:szCs w:val="17"/>
                <w:color w:val="0000FF"/>
                <w:w w:val="91"/>
              </w:rPr>
              <w:t>4,613</w:t>
            </w:r>
            <w:r>
              <w:rPr>
                <w:rFonts w:ascii="Times New Roman" w:cs="Times New Roman" w:eastAsia="Times New Roman" w:hAnsi="Times New Roman"/>
                <w:sz w:val="21"/>
                <w:szCs w:val="21"/>
                <w:color w:val="008000"/>
                <w:w w:val="91"/>
                <w:vertAlign w:val="superscript"/>
              </w:rPr>
              <w:t>(2)</w:t>
            </w:r>
          </w:p>
        </w:tc>
        <w:tc>
          <w:tcPr>
            <w:tcW w:w="6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11.56</w:t>
            </w:r>
          </w:p>
        </w:tc>
        <w:tc>
          <w:tcPr>
            <w:tcW w:w="1300" w:type="dxa"/>
            <w:vAlign w:val="bottom"/>
            <w:tcBorders>
              <w:bottom w:val="single" w:sz="8" w:color="2C2C2C"/>
            </w:tcBorders>
            <w:gridSpan w:val="3"/>
          </w:tcPr>
          <w:p>
            <w:pPr>
              <w:jc w:val="right"/>
              <w:ind w:right="361"/>
              <w:spacing w:after="0"/>
              <w:rPr>
                <w:sz w:val="20"/>
                <w:szCs w:val="20"/>
                <w:color w:val="auto"/>
              </w:rPr>
            </w:pPr>
            <w:r>
              <w:rPr>
                <w:rFonts w:ascii="Times New Roman" w:cs="Times New Roman" w:eastAsia="Times New Roman" w:hAnsi="Times New Roman"/>
                <w:sz w:val="17"/>
                <w:szCs w:val="17"/>
                <w:color w:val="0000FF"/>
              </w:rPr>
              <w:t>28,485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0"/>
          </w:tcPr>
          <w:p>
            <w:pPr>
              <w:jc w:val="center"/>
              <w:ind w:left="449"/>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04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040" w:type="dxa"/>
            <w:vAlign w:val="bottom"/>
            <w:gridSpan w:val="2"/>
          </w:tcPr>
          <w:p>
            <w:pPr>
              <w:ind w:left="14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3"/>
          </w:tcPr>
          <w:p>
            <w:pPr>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040" w:type="dxa"/>
            <w:vAlign w:val="bottom"/>
            <w:gridSpan w:val="2"/>
          </w:tcPr>
          <w:p>
            <w:pPr>
              <w:ind w:left="14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04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3"/>
          </w:tcPr>
          <w:p>
            <w:pPr>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3"/>
          </w:tcPr>
          <w:p>
            <w:pPr>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 3,</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140"/>
              <w:spacing w:after="0"/>
              <w:rPr>
                <w:sz w:val="20"/>
                <w:szCs w:val="20"/>
                <w:color w:val="auto"/>
              </w:rPr>
            </w:pPr>
            <w:r>
              <w:rPr>
                <w:rFonts w:ascii="Arial" w:cs="Arial" w:eastAsia="Arial" w:hAnsi="Arial"/>
                <w:sz w:val="11"/>
                <w:szCs w:val="11"/>
                <w:b w:val="1"/>
                <w:bCs w:val="1"/>
                <w:color w:val="auto"/>
              </w:rPr>
              <w:t>4 and 5)</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jc w:val="center"/>
              <w:ind w:right="33"/>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44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260"/>
              <w:spacing w:after="0"/>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color w:val="0000FF"/>
              </w:rPr>
              <w:t>3,758</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5"/>
                <w:szCs w:val="5"/>
                <w:color w:val="auto"/>
              </w:rPr>
            </w:pPr>
          </w:p>
        </w:tc>
        <w:tc>
          <w:tcPr>
            <w:tcW w:w="1060" w:type="dxa"/>
            <w:vAlign w:val="bottom"/>
            <w:vMerge w:val="restart"/>
          </w:tcPr>
          <w:p>
            <w:pPr>
              <w:jc w:val="right"/>
              <w:ind w:right="156"/>
              <w:spacing w:after="0" w:line="141" w:lineRule="exact"/>
              <w:rPr>
                <w:sz w:val="20"/>
                <w:szCs w:val="20"/>
                <w:color w:val="auto"/>
              </w:rPr>
            </w:pPr>
            <w:r>
              <w:rPr>
                <w:rFonts w:ascii="Times New Roman" w:cs="Times New Roman" w:eastAsia="Times New Roman" w:hAnsi="Times New Roman"/>
                <w:sz w:val="13"/>
                <w:szCs w:val="13"/>
                <w:color w:val="0000FF"/>
              </w:rPr>
              <w:t>04/01/2026</w:t>
            </w: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restart"/>
          </w:tcPr>
          <w:p>
            <w:pPr>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5"/>
                <w:szCs w:val="5"/>
                <w:color w:val="auto"/>
              </w:rPr>
            </w:pPr>
          </w:p>
        </w:tc>
        <w:tc>
          <w:tcPr>
            <w:tcW w:w="440" w:type="dxa"/>
            <w:vAlign w:val="bottom"/>
            <w:vMerge w:val="restart"/>
          </w:tcPr>
          <w:p>
            <w:pPr>
              <w:ind w:left="40"/>
              <w:spacing w:after="0" w:line="141" w:lineRule="exact"/>
              <w:rPr>
                <w:sz w:val="20"/>
                <w:szCs w:val="20"/>
                <w:color w:val="auto"/>
              </w:rPr>
            </w:pPr>
            <w:r>
              <w:rPr>
                <w:rFonts w:ascii="Times New Roman" w:cs="Times New Roman" w:eastAsia="Times New Roman" w:hAnsi="Times New Roman"/>
                <w:sz w:val="13"/>
                <w:szCs w:val="13"/>
                <w:color w:val="0000FF"/>
              </w:rPr>
              <w:t>3,758</w:t>
            </w: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right"/>
              <w:spacing w:after="0" w:line="141" w:lineRule="exact"/>
              <w:rPr>
                <w:sz w:val="20"/>
                <w:szCs w:val="20"/>
                <w:color w:val="auto"/>
              </w:rPr>
            </w:pPr>
            <w:r>
              <w:rPr>
                <w:rFonts w:ascii="Times New Roman" w:cs="Times New Roman" w:eastAsia="Times New Roman" w:hAnsi="Times New Roman"/>
                <w:sz w:val="13"/>
                <w:szCs w:val="13"/>
                <w:color w:val="0000FF"/>
              </w:rPr>
              <w:t>60,479</w:t>
            </w:r>
          </w:p>
        </w:tc>
        <w:tc>
          <w:tcPr>
            <w:tcW w:w="260" w:type="dxa"/>
            <w:vAlign w:val="bottom"/>
          </w:tcPr>
          <w:p>
            <w:pPr>
              <w:spacing w:after="0"/>
              <w:rPr>
                <w:sz w:val="5"/>
                <w:szCs w:val="5"/>
                <w:color w:val="auto"/>
              </w:rPr>
            </w:pP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20" w:type="dxa"/>
            <w:vAlign w:val="bottom"/>
            <w:vMerge w:val="restart"/>
          </w:tcPr>
          <w:p>
            <w:pPr>
              <w:jc w:val="center"/>
              <w:ind w:right="54"/>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260"/>
              <w:spacing w:after="0"/>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13,150</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gridSpan w:val="2"/>
            <w:vMerge w:val="restart"/>
          </w:tcPr>
          <w:p>
            <w:pPr>
              <w:jc w:val="center"/>
              <w:ind w:right="123"/>
              <w:spacing w:after="0"/>
              <w:rPr>
                <w:sz w:val="20"/>
                <w:szCs w:val="20"/>
                <w:color w:val="auto"/>
              </w:rPr>
            </w:pPr>
            <w:r>
              <w:rPr>
                <w:rFonts w:ascii="Times New Roman" w:cs="Times New Roman" w:eastAsia="Times New Roman" w:hAnsi="Times New Roman"/>
                <w:sz w:val="13"/>
                <w:szCs w:val="13"/>
                <w:color w:val="0000FF"/>
              </w:rPr>
              <w:t>73,629</w:t>
            </w:r>
            <w:r>
              <w:rPr>
                <w:rFonts w:ascii="Times New Roman" w:cs="Times New Roman" w:eastAsia="Times New Roman" w:hAnsi="Times New Roman"/>
                <w:sz w:val="21"/>
                <w:szCs w:val="21"/>
                <w:color w:val="008000"/>
                <w:vertAlign w:val="superscript"/>
              </w:rPr>
              <w:t>(7)</w:t>
            </w: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56"/>
              <w:spacing w:after="0" w:line="141" w:lineRule="exact"/>
              <w:rPr>
                <w:sz w:val="20"/>
                <w:szCs w:val="20"/>
                <w:color w:val="auto"/>
              </w:rPr>
            </w:pPr>
            <w:r>
              <w:rPr>
                <w:rFonts w:ascii="Times New Roman" w:cs="Times New Roman" w:eastAsia="Times New Roman" w:hAnsi="Times New Roman"/>
                <w:sz w:val="13"/>
                <w:szCs w:val="13"/>
                <w:color w:val="0000FF"/>
              </w:rPr>
              <w:t>04/01/2026</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13,150</w:t>
            </w:r>
          </w:p>
        </w:tc>
        <w:tc>
          <w:tcPr>
            <w:tcW w:w="4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continue"/>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jc w:val="center"/>
              <w:ind w:right="54"/>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-2176145</wp:posOffset>
            </wp:positionV>
            <wp:extent cx="29210" cy="2181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812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common stock upon satisfaction of the vesting conditions.</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the issuer to satisfy reporting person's tax withholding obligation incurred in connection with the vesting of RSUs.</w:t>
      </w:r>
    </w:p>
    <w:p>
      <w:pPr>
        <w:spacing w:after="0" w:line="41" w:lineRule="exact"/>
        <w:rPr>
          <w:rFonts w:ascii="Times New Roman" w:cs="Times New Roman" w:eastAsia="Times New Roman" w:hAnsi="Times New Roman"/>
          <w:sz w:val="13"/>
          <w:szCs w:val="13"/>
          <w:color w:val="008000"/>
        </w:rPr>
      </w:pPr>
    </w:p>
    <w:p>
      <w:pPr>
        <w:ind w:left="40" w:right="380"/>
        <w:spacing w:after="0" w:line="288" w:lineRule="auto"/>
        <w:tabs>
          <w:tab w:leader="none" w:pos="16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sold pursuant to the tender offer by LEWHP, LLC, a wholly owned indirect subsidiary of WH Topco, L.P., to purchase up to 2,222,222 of the outstanding shares of common stock of the Registrant, in exchange for $45.00 per share in cash, upon the terms and subject to the conditions set forth in the Offer to Purchase, dated February 26, 2026 (as amended), and the related Letter of Transmittal.</w:t>
      </w:r>
    </w:p>
    <w:p>
      <w:pPr>
        <w:ind w:left="40" w:right="180"/>
        <w:spacing w:after="0" w:line="235"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issued upon the April 1, 2026 closing (the "Closing") of the Membership Interest Purchase Agreement by and among the Registrant, Lands' End Direct Merchants, Inc., WH Borrower, LLC, WH Topco, L.P., and LEWHP LLC, dated January 26, 2026, pursuant to the performance-based RSUs awarded on April 4, 2025, as modified March 5, 2026 (the "Retention Award"). Pursuant to the terms of the Retention Award, fifty percent (50%) of the Retention Award vested upon the Closing, twenty-five percent (25%) will vest upon the one-year anniversary of the Closing and twenty-five percent (25%) will vest on December 31, 2027, subject in each case to the satisfaction of vesting conditions, including maintaining a continuous business relationship through the applicable vesting date.</w:t>
      </w:r>
    </w:p>
    <w:p>
      <w:pPr>
        <w:spacing w:after="0" w:line="27"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RSU award was granted on April 1, 2024, with vesting in three installments on April 1, 2025 (25%), April 1, 2026 (25%) and April 1, 2027 (50%).</w:t>
      </w:r>
    </w:p>
    <w:p>
      <w:pPr>
        <w:spacing w:after="0" w:line="41" w:lineRule="exact"/>
        <w:rPr>
          <w:rFonts w:ascii="Times New Roman" w:cs="Times New Roman" w:eastAsia="Times New Roman" w:hAnsi="Times New Roman"/>
          <w:sz w:val="13"/>
          <w:szCs w:val="13"/>
          <w:color w:val="008000"/>
        </w:rPr>
      </w:pPr>
    </w:p>
    <w:p>
      <w:pPr>
        <w:ind w:left="40" w:right="40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Retention Award 6,575 shares will vest on April 1, 2027 and 6,575 shares will vest on December 31, 2027, subject in each case to the satisfaction of vesting conditions, including maintaining a continuous business relationship through the applicable vesting date.</w:t>
      </w:r>
    </w:p>
    <w:p>
      <w:pPr>
        <w:spacing w:after="0" w:line="19" w:lineRule="exact"/>
        <w:rPr>
          <w:rFonts w:ascii="Times New Roman" w:cs="Times New Roman" w:eastAsia="Times New Roman" w:hAnsi="Times New Roman"/>
          <w:sz w:val="13"/>
          <w:szCs w:val="13"/>
          <w:color w:val="008000"/>
        </w:rPr>
      </w:pPr>
    </w:p>
    <w:p>
      <w:pPr>
        <w:jc w:val="both"/>
        <w:ind w:left="40" w:right="30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Of the total number of RSUs, 11,124 shares will vest on June 14, 2026; 7,515 shares will vest on April 1, 2027; 5,152 shares will vest on March 24, 2027 and 10,303 shares will vest on March 24, 2028; 6,596 shares will vest on March 23, 2027, 6,596 shares will vest on March 23, 2028 and 13,193 shares will vest on March 23, 2029; and 6,575 shares will vest on April 1, 2027 and 6,575 shares will vest on December 31, 2027, subject in each case to the satisfaction of vesting conditions, including maintaining a continuous business relationship through the applicable vesting date.</w:t>
      </w:r>
    </w:p>
    <w:p>
      <w:pPr>
        <w:ind w:left="6600"/>
        <w:spacing w:after="0" w:line="185" w:lineRule="auto"/>
        <w:rPr>
          <w:sz w:val="20"/>
          <w:szCs w:val="20"/>
          <w:color w:val="auto"/>
        </w:rPr>
      </w:pPr>
      <w:r>
        <w:rPr>
          <w:rFonts w:ascii="Times New Roman" w:cs="Times New Roman" w:eastAsia="Times New Roman" w:hAnsi="Times New Roman"/>
          <w:sz w:val="16"/>
          <w:szCs w:val="16"/>
          <w:color w:val="0000FF"/>
        </w:rPr>
        <w:t xml:space="preserve">/s/ Peter L. Gray as attorney-in- </w:t>
      </w:r>
      <w:r>
        <w:rPr>
          <w:rFonts w:ascii="Times New Roman" w:cs="Times New Roman" w:eastAsia="Times New Roman" w:hAnsi="Times New Roman"/>
          <w:sz w:val="31"/>
          <w:szCs w:val="31"/>
          <w:color w:val="0000FF"/>
          <w:vertAlign w:val="subscript"/>
        </w:rPr>
        <w:t>04/06/2026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341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41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Kym Maas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-21590</wp:posOffset>
            </wp:positionV>
            <wp:extent cx="7988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9883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-86360</wp:posOffset>
            </wp:positionV>
            <wp:extent cx="4800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71574" TargetMode="External"/><Relationship Id="rId14" Type="http://schemas.openxmlformats.org/officeDocument/2006/relationships/hyperlink" Target="http://www.sec.gov/cgi-bin/browse-edgar?action=getcompany&amp;CIK=00007992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2026-04-06T16:04:34Z</dcterms:created>
  <dcterms:modified xsi:type="dcterms:W3CDTF">2026-04-06T16:04:34Z</dcterms:modified>
</cp:coreProperties>
</file>