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DeFalco John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LANDS' END LN</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DODGEVILLE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05/07/2026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LANDS' END, INC.</w:t>
              </w:r>
            </w:hyperlink>
            <w:r>
              <w:rPr/>
              <w:t xml:space="preserve"> [ </w:t>
            </w:r>
            <w:r>
              <w:rPr>
                <w:rFonts w:ascii="Times;serif" w:hAnsi="Times;serif"/>
                <w:color w:val="0000FF"/>
                <w:sz w:val="24"/>
                <w:shd w:fill="FFFFFF" w:val="clear"/>
              </w:rPr>
              <w:t>LE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LE Outfitters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51,913</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Rights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7,493</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 common stock upon satisfaction of the vesting conditions. These are time-based RSUs that vest as follows: 7,427 shares will vest on April 1, 2027; 3,747 shares will vest on March 24, 2027 and 7,493 shares will vest on March 24, 2028; 5,686 shares will vest on March 23, 2027, 5,687 shares will vest on March 23, 2028 and 11,373 shares will vest on March 23, 2029; and 5,250 shares will vest on April 1, 2027 and 5,250 shares will vest on December 31, 2027, subject in each case to the satisfaction of vesting conditions, including maintaining a continuous business relationship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issuer common stock subject to certification of performance following fiscal year 2027. The performance rights vest up to 100% of the listed target number of shares upon issuer common stock achieving a specified average per share closing stock price over a specified number of trading days, and subject to the satisfaction of other vesting conditions, including maintaining a continuous business relationship with the issuer through the payment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 later than 90 days following the completion of the audit for issuer's fiscal year ending January 28, 2028, the Compensation Committee of the Board of Directors of the issuer shall determine achievement of performance goals in its sole discretion and the date upon which the Compensation Committee determines such performance shall be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L. Gray as attorney-in-fact for John DeFalco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rFonts w:ascii="Times New Roman" w:hAnsi="Times New Roman"/>
          <w:b/>
          <w:caps/>
          <w:color w:val="000000"/>
          <w:sz w:val="24"/>
        </w:rPr>
      </w:pPr>
      <w:bookmarkStart w:id="2" w:name="le-ex24_1.htm"/>
      <w:bookmarkStart w:id="3" w:name="ksleex24_1"/>
      <w:bookmarkEnd w:id="2"/>
      <w:bookmarkEnd w:id="3"/>
      <w:r>
        <w:rPr>
          <w:rFonts w:ascii="Times New Roman" w:hAnsi="Times New Roman"/>
          <w:b/>
          <w:caps/>
          <w:color w:val="000000"/>
          <w:sz w:val="24"/>
        </w:rPr>
        <w:t>EXHIBIT 24.1</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POWER OF ATTORNEY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constitutes and appoints each of Peter L. Gray, Bernard L. McCracken and Nathaniel Gaede, signing singly, as the undersigned’s true and lawful attorney-in-fact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or officer of Lands’ End, Inc. (the “Company”), Forms 3, 4 and 5 in accordance with Section 16(a) of the Securities Exchange Act of 1934 and the rules thereunder (the “Exchange Act”) and Form ID, if necessary, to obtain EDGAR codes and related documentation for use in filing Forms 3, 4 and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Form ID, complete and execute any amendment or amendments thereto, and file such forms with the United States Securities and Exchange Commission and any stock exchange or similar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and the undersigned and the Company’s need to rely on others for information, including the undersigned and brokers of the undersigned.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undersigned had caused this Power of Attorney to be executed as of this 6th day of May, 2026.</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/s/John DeFalco</w:t>
      </w:r>
    </w:p>
    <w:p>
      <w:pPr>
        <w:pStyle w:val="TextBody"/>
        <w:bidi w:val="0"/>
        <w:jc w:val="left"/>
        <w:rPr>
          <w:rFonts w:ascii="Times New Roman" w:hAnsi="Times New Roman"/>
          <w:color w:val="000000"/>
          <w:sz w:val="24"/>
        </w:rPr>
      </w:pPr>
      <w:r>
        <w:rPr>
          <w:rFonts w:ascii="Times New Roman" w:hAnsi="Times New Roman"/>
          <w:color w:val="000000"/>
          <w:sz w:val="24"/>
        </w:rPr>
        <w:t>Name: John DeFalco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State of Wisconsin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County of Iowa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On this 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of May, 2026, before me, Christine M. Witherill the undersigned notary public, personally appeared John DeFalco, (name of document signer) proved to me through satisfactory evidence of identification, which were John DeFalco's Driver’s License, to be the person whose name is signed on the preceding document in my presence.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Christine M. Witherill</w:t>
      </w:r>
    </w:p>
    <w:p>
      <w:pPr>
        <w:pStyle w:val="TextBody"/>
        <w:bidi w:val="0"/>
        <w:jc w:val="left"/>
        <w:rPr>
          <w:rFonts w:ascii="Times New Roman" w:hAnsi="Times New Roman"/>
          <w:color w:val="000000"/>
          <w:sz w:val="24"/>
        </w:rPr>
      </w:pPr>
      <w:r>
        <w:rPr>
          <w:rFonts w:ascii="Times New Roman" w:hAnsi="Times New Roman"/>
          <w:color w:val="000000"/>
          <w:sz w:val="24"/>
        </w:rPr>
        <w:t>Notary Public</w:t>
      </w:r>
    </w:p>
    <w:p>
      <w:pPr>
        <w:pStyle w:val="TextBody"/>
        <w:bidi w:val="0"/>
        <w:jc w:val="left"/>
        <w:rPr>
          <w:rFonts w:ascii="Times New Roman" w:hAnsi="Times New Roman"/>
          <w:color w:val="000000"/>
          <w:sz w:val="24"/>
        </w:rPr>
      </w:pPr>
      <w:r>
        <w:rPr>
          <w:rFonts w:ascii="Times New Roman" w:hAnsi="Times New Roman"/>
          <w:color w:val="000000"/>
          <w:sz w:val="24"/>
        </w:rPr>
        <w:t>[Notary Seal]</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4038" TargetMode="External"/><Relationship Id="rId3" Type="http://schemas.openxmlformats.org/officeDocument/2006/relationships/hyperlink" Target="http://www.sec.gov/cgi-bin/browse-edgar?action=getcompany&amp;CIK=00007992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1379</Words>
  <Characters>7348</Characters>
  <CharactersWithSpaces>8672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