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68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68198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236"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McLean Andrew J.</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 LANDS' END LANE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LANDS' END,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6" w:lineRule="exact"/>
        <w:rPr>
          <w:sz w:val="24"/>
          <w:szCs w:val="24"/>
          <w:color w:val="auto"/>
        </w:rPr>
      </w:pPr>
    </w:p>
    <w:p>
      <w:pPr>
        <w:sectPr>
          <w:pgSz w:w="11900" w:h="16838" w:orient="portrait"/>
          <w:cols w:equalWidth="0" w:num="3">
            <w:col w:w="3200" w:space="720"/>
            <w:col w:w="3102" w:space="720"/>
            <w:col w:w="3338"/>
          </w:cols>
          <w:pgMar w:left="460" w:top="216" w:right="359" w:bottom="236"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5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DODGEVILLE  WI</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53595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04/01/2026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rPr>
              <w:t>16,918</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45</w:t>
            </w:r>
            <w:r>
              <w:rPr>
                <w:rFonts w:ascii="Times New Roman" w:cs="Times New Roman" w:eastAsia="Times New Roman" w:hAnsi="Times New Roman"/>
                <w:sz w:val="21"/>
                <w:szCs w:val="21"/>
                <w:color w:val="008000"/>
                <w:w w:val="92"/>
                <w:vertAlign w:val="superscript"/>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205,719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04/01/2026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rPr>
              <w:t>22,281</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12"/>
              <w:spacing w:after="0" w:line="304" w:lineRule="exact"/>
              <w:rPr>
                <w:sz w:val="20"/>
                <w:szCs w:val="20"/>
                <w:color w:val="auto"/>
              </w:rPr>
            </w:pPr>
            <w:r>
              <w:rPr>
                <w:rFonts w:ascii="Arial" w:cs="Arial" w:eastAsia="Arial" w:hAnsi="Arial"/>
                <w:sz w:val="32"/>
                <w:szCs w:val="32"/>
                <w:color w:val="000000"/>
                <w:w w:val="79"/>
                <w:vertAlign w:val="subscript"/>
              </w:rPr>
              <w:t>$</w:t>
            </w:r>
            <w:r>
              <w:rPr>
                <w:rFonts w:ascii="Times New Roman" w:cs="Times New Roman" w:eastAsia="Times New Roman" w:hAnsi="Times New Roman"/>
                <w:sz w:val="32"/>
                <w:szCs w:val="32"/>
                <w:color w:val="0000FF"/>
                <w:w w:val="79"/>
                <w:vertAlign w:val="subscript"/>
              </w:rPr>
              <w:t>0</w:t>
            </w:r>
            <w:r>
              <w:rPr>
                <w:rFonts w:ascii="Times New Roman" w:cs="Times New Roman" w:eastAsia="Times New Roman" w:hAnsi="Times New Roman"/>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228,000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04/01/2026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6"/>
              </w:rPr>
              <w:t>10,473</w:t>
            </w:r>
            <w:r>
              <w:rPr>
                <w:rFonts w:ascii="Times New Roman" w:cs="Times New Roman" w:eastAsia="Times New Roman" w:hAnsi="Times New Roman"/>
                <w:sz w:val="21"/>
                <w:szCs w:val="21"/>
                <w:color w:val="008000"/>
                <w:w w:val="96"/>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11.56</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217,527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04/01/2026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6"/>
              </w:rPr>
              <w:t>27,500</w:t>
            </w:r>
            <w:r>
              <w:rPr>
                <w:rFonts w:ascii="Times New Roman" w:cs="Times New Roman" w:eastAsia="Times New Roman" w:hAnsi="Times New Roman"/>
                <w:sz w:val="21"/>
                <w:szCs w:val="21"/>
                <w:color w:val="008000"/>
                <w:w w:val="96"/>
                <w:vertAlign w:val="superscript"/>
              </w:rPr>
              <w:t>(4)</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left="12"/>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245,027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04/01/2026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6"/>
              </w:rPr>
              <w:t>12,925</w:t>
            </w:r>
            <w:r>
              <w:rPr>
                <w:rFonts w:ascii="Times New Roman" w:cs="Times New Roman" w:eastAsia="Times New Roman" w:hAnsi="Times New Roman"/>
                <w:sz w:val="21"/>
                <w:szCs w:val="21"/>
                <w:color w:val="008000"/>
                <w:w w:val="96"/>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11.56</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232,102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22,281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77"/>
              <w:spacing w:after="0" w:line="128"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1"/>
                <w:szCs w:val="11"/>
                <w:color w:val="auto"/>
              </w:rPr>
            </w:pPr>
          </w:p>
        </w:tc>
        <w:tc>
          <w:tcPr>
            <w:tcW w:w="74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1"/>
                <w:szCs w:val="11"/>
                <w:color w:val="auto"/>
              </w:rPr>
            </w:pPr>
          </w:p>
        </w:tc>
        <w:tc>
          <w:tcPr>
            <w:tcW w:w="4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22,281</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83"/>
              <w:spacing w:after="0" w:line="128" w:lineRule="exact"/>
              <w:rPr>
                <w:sz w:val="20"/>
                <w:szCs w:val="20"/>
                <w:color w:val="auto"/>
              </w:rPr>
            </w:pPr>
            <w:r>
              <w:rPr>
                <w:rFonts w:ascii="Times New Roman" w:cs="Times New Roman" w:eastAsia="Times New Roman" w:hAnsi="Times New Roman"/>
                <w:sz w:val="13"/>
                <w:szCs w:val="13"/>
                <w:color w:val="0000FF"/>
              </w:rPr>
              <w:t>324,390</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27,500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jc w:val="center"/>
              <w:ind w:right="103"/>
              <w:spacing w:after="0"/>
              <w:rPr>
                <w:sz w:val="20"/>
                <w:szCs w:val="20"/>
                <w:color w:val="auto"/>
              </w:rPr>
            </w:pPr>
            <w:r>
              <w:rPr>
                <w:rFonts w:ascii="Times New Roman" w:cs="Times New Roman" w:eastAsia="Times New Roman" w:hAnsi="Times New Roman"/>
                <w:sz w:val="13"/>
                <w:szCs w:val="13"/>
                <w:color w:val="0000FF"/>
              </w:rPr>
              <w:t>351,890</w:t>
            </w:r>
            <w:r>
              <w:rPr>
                <w:rFonts w:ascii="Times New Roman" w:cs="Times New Roman" w:eastAsia="Times New Roman" w:hAnsi="Times New Roman"/>
                <w:sz w:val="21"/>
                <w:szCs w:val="21"/>
                <w:color w:val="008000"/>
                <w:vertAlign w:val="superscript"/>
              </w:rPr>
              <w:t>(7)</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2"/>
                <w:szCs w:val="12"/>
                <w:color w:val="auto"/>
              </w:rPr>
            </w:pPr>
          </w:p>
        </w:tc>
        <w:tc>
          <w:tcPr>
            <w:tcW w:w="740" w:type="dxa"/>
            <w:vAlign w:val="bottom"/>
            <w:gridSpan w:val="2"/>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27,500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12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upon satisfaction of the vesting conditions.</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reporting person's tax withholding obligation incurred in connection with the vesting of RSUs.</w:t>
      </w:r>
    </w:p>
    <w:p>
      <w:pPr>
        <w:spacing w:after="0" w:line="40" w:lineRule="exact"/>
        <w:rPr>
          <w:rFonts w:ascii="Times New Roman" w:cs="Times New Roman" w:eastAsia="Times New Roman" w:hAnsi="Times New Roman"/>
          <w:sz w:val="13"/>
          <w:szCs w:val="13"/>
          <w:color w:val="008000"/>
        </w:rPr>
      </w:pPr>
    </w:p>
    <w:p>
      <w:pPr>
        <w:ind w:left="40" w:right="440"/>
        <w:spacing w:after="0" w:line="286"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spacing w:after="0" w:line="1" w:lineRule="exact"/>
        <w:rPr>
          <w:rFonts w:ascii="Times New Roman" w:cs="Times New Roman" w:eastAsia="Times New Roman" w:hAnsi="Times New Roman"/>
          <w:sz w:val="12"/>
          <w:szCs w:val="12"/>
          <w:color w:val="008000"/>
        </w:rPr>
      </w:pPr>
    </w:p>
    <w:p>
      <w:pPr>
        <w:ind w:left="40" w:right="24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the April 1, 2026 closing (the "Closing") of the Membership Interest Purchase Agreement by and among the Registrant, Lands' End Direct Merchants, Inc., WH Borrower, LLC, WH Topco, L.P., and LEWHP LLC, dated January 26, 2026, pursuant to the performance-based RSUs awarded on April 4, 2025, as modified March 5, 2026 (the "Retention Award"). Pursuant to the terms of the Retention Award, fifty percent (50%) of the Retention Award vested upon the Closing, twenty-five percent (25%) will vest upon the one-year anniversary of the Closing and twenty-five percent (25%) will vest on December 31, 2027, subject in each case to the satisfaction of vesting conditions, including maintaining a continuous business relationship through the applicable vesting date.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April 1, 2024, with vesting in three installments on April 1, 2025 (25%), April 1, 2026 (25%) and April 1, 2027 (50%).</w:t>
      </w:r>
    </w:p>
    <w:p>
      <w:pPr>
        <w:spacing w:after="0" w:line="40" w:lineRule="exact"/>
        <w:rPr>
          <w:rFonts w:ascii="Times New Roman" w:cs="Times New Roman" w:eastAsia="Times New Roman" w:hAnsi="Times New Roman"/>
          <w:sz w:val="13"/>
          <w:szCs w:val="13"/>
          <w:color w:val="008000"/>
        </w:rPr>
      </w:pPr>
    </w:p>
    <w:p>
      <w:pPr>
        <w:ind w:left="40" w:right="3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Retention Award 13,750 shares will vest on April 1, 2027 and 13,750 shares will vest on December 31, 2027, subject in each case to the satisfaction of vesting conditions, including maintaining a continuous business relationship through the applicable vesting date.</w:t>
      </w:r>
    </w:p>
    <w:p>
      <w:pPr>
        <w:spacing w:after="0" w:line="19" w:lineRule="exact"/>
        <w:rPr>
          <w:rFonts w:ascii="Times New Roman" w:cs="Times New Roman" w:eastAsia="Times New Roman" w:hAnsi="Times New Roman"/>
          <w:sz w:val="13"/>
          <w:szCs w:val="13"/>
          <w:color w:val="008000"/>
        </w:rPr>
      </w:pPr>
    </w:p>
    <w:p>
      <w:pPr>
        <w:jc w:val="both"/>
        <w:ind w:left="40" w:right="18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number of RSUs, 73,770 shares will vest on June 14, 2026; 44,562 shares will vest on April 1, 2027; 26,985 shares will vest on March 24, 2027 and 53,970 shares will vest on March 24, 2028; 31,275 shares will vest on March 23, 2027, 31,276 shares will vest on March 23, 2028 and 62,552 shares will vest on March 23, 2029; and 13,750 shares will vest on April 1, 2027 and 13,750 shares will vest on December 31, 2027, subject in each case to the satisfaction of vesting conditions, including maintaining a continuous business relationship through the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Peter L. Gray as attorney-in-  </w:t>
      </w:r>
      <w:r>
        <w:rPr>
          <w:rFonts w:ascii="Times New Roman" w:cs="Times New Roman" w:eastAsia="Times New Roman" w:hAnsi="Times New Roman"/>
          <w:sz w:val="31"/>
          <w:szCs w:val="31"/>
          <w:color w:val="0000FF"/>
          <w:vertAlign w:val="subscript"/>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26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Andrew J. McLean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1137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728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3026"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2026-04-06T16:02:03Z</dcterms:created>
  <dcterms:modified xsi:type="dcterms:W3CDTF">2026-04-06T16:02:03Z</dcterms:modified>
</cp:coreProperties>
</file>